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94B89">
      <w:pPr>
        <w:pStyle w:val="5"/>
        <w:numPr>
          <w:ilvl w:val="0"/>
          <w:numId w:val="0"/>
        </w:numPr>
        <w:bidi w:val="0"/>
        <w:spacing w:before="340" w:beforeAutospacing="0" w:after="330" w:afterAutospacing="0"/>
        <w:ind w:firstLine="3362" w:firstLineChars="1200"/>
        <w:outlineLvl w:val="1"/>
        <w:rPr>
          <w:rFonts w:ascii="微软雅黑" w:hAnsi="微软雅黑" w:eastAsia="微软雅黑" w:cs="微软雅黑"/>
          <w:color w:val="808080" w:themeColor="background1" w:themeShade="80"/>
          <w:sz w:val="28"/>
          <w:szCs w:val="28"/>
          <w:lang w:val="en-US" w:eastAsia="zh-CN"/>
        </w:rPr>
      </w:pPr>
      <w:bookmarkStart w:id="0" w:name="_Toc26769"/>
      <w:r>
        <w:rPr>
          <w:rFonts w:ascii="微软雅黑" w:hAnsi="微软雅黑" w:eastAsia="微软雅黑" w:cs="微软雅黑"/>
          <w:color w:val="808080" w:themeColor="background1" w:themeShade="80"/>
          <w:sz w:val="28"/>
          <w:szCs w:val="28"/>
          <w:lang w:val="en-US" w:eastAsia="zh-CN"/>
        </w:rPr>
        <w:t>保密管理</w:t>
      </w:r>
      <w:bookmarkEnd w:id="0"/>
    </w:p>
    <w:p w14:paraId="28DFB9F6">
      <w:pPr>
        <w:pStyle w:val="4"/>
        <w:tabs>
          <w:tab w:val="left" w:pos="2655"/>
          <w:tab w:val="right" w:pos="8306"/>
        </w:tabs>
        <w:bidi w:val="0"/>
        <w:spacing w:line="360" w:lineRule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en-US" w:eastAsia="zh-CN" w:bidi="ar-SA"/>
        </w:rPr>
        <w:t>1、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  <w:t>华认认证在《信息管理控制程序》中对于认证活动中所涉及的“保密”要求进行规定。</w:t>
      </w:r>
    </w:p>
    <w:p w14:paraId="60F8ED27">
      <w:pPr>
        <w:pStyle w:val="4"/>
        <w:tabs>
          <w:tab w:val="left" w:pos="2655"/>
          <w:tab w:val="right" w:pos="8306"/>
        </w:tabs>
        <w:bidi w:val="0"/>
        <w:spacing w:line="360" w:lineRule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en-US" w:eastAsia="zh-CN" w:bidi="ar-SA"/>
        </w:rPr>
        <w:t>2、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  <w:t>华认认证涉及到保密要求的人员包括：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auto"/>
          <w:lang w:val="zh-CN" w:eastAsia="zh-CN" w:bidi="ar-SA"/>
        </w:rPr>
        <w:t>维护公正性委员会成员、</w:t>
      </w: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auto"/>
          <w:lang w:val="en-US" w:eastAsia="zh-CN"/>
        </w:rPr>
        <w:t>管</w:t>
      </w:r>
      <w:bookmarkStart w:id="1" w:name="_GoBack"/>
      <w:bookmarkEnd w:id="1"/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auto"/>
          <w:lang w:val="en-US" w:eastAsia="zh-CN"/>
        </w:rPr>
        <w:t>理人员、市场开发和客户服务人员、审核员、审查员、技术专家及聘请的同行专家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auto"/>
          <w:lang w:val="zh-CN" w:eastAsia="zh-CN" w:bidi="ar-SA"/>
        </w:rPr>
        <w:t>。</w:t>
      </w:r>
    </w:p>
    <w:p w14:paraId="4ABAD7FD">
      <w:pPr>
        <w:pStyle w:val="4"/>
        <w:tabs>
          <w:tab w:val="left" w:pos="2655"/>
          <w:tab w:val="right" w:pos="8306"/>
        </w:tabs>
        <w:bidi w:val="0"/>
        <w:spacing w:line="360" w:lineRule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en-US" w:eastAsia="zh-CN" w:bidi="ar-SA"/>
        </w:rPr>
        <w:t>3、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  <w:t>保密措施及安全管理</w:t>
      </w:r>
    </w:p>
    <w:p w14:paraId="28E48B44">
      <w:pPr>
        <w:pStyle w:val="4"/>
        <w:tabs>
          <w:tab w:val="left" w:pos="2655"/>
          <w:tab w:val="right" w:pos="8306"/>
        </w:tabs>
        <w:bidi w:val="0"/>
        <w:spacing w:line="360" w:lineRule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en-US" w:eastAsia="zh-CN" w:bidi="ar-SA"/>
        </w:rPr>
        <w:t>3.1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  <w:t xml:space="preserve"> 华认认证制定具有法律效力的协议书或承诺书，凡与认证活动有关的人员都应签署保密协议，并监督其执行情况。</w:t>
      </w:r>
    </w:p>
    <w:p w14:paraId="62B68492">
      <w:pPr>
        <w:pStyle w:val="4"/>
        <w:tabs>
          <w:tab w:val="left" w:pos="2655"/>
          <w:tab w:val="right" w:pos="8306"/>
        </w:tabs>
        <w:bidi w:val="0"/>
        <w:spacing w:line="360" w:lineRule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en-US" w:eastAsia="zh-CN" w:bidi="ar-SA"/>
        </w:rPr>
        <w:t>3.2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  <w:t>华认认证在与认证客户签订认证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auto"/>
          <w:lang w:val="en-US" w:eastAsia="zh-CN" w:bidi="ar-SA"/>
        </w:rPr>
        <w:t>合同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  <w:t>时提供公开文件，将拟对公众公开的信息提前告知客户，对所有其他信息提前做出保密承诺。</w:t>
      </w:r>
    </w:p>
    <w:p w14:paraId="4950B475">
      <w:pPr>
        <w:pStyle w:val="4"/>
        <w:tabs>
          <w:tab w:val="left" w:pos="2655"/>
          <w:tab w:val="right" w:pos="8306"/>
        </w:tabs>
        <w:bidi w:val="0"/>
        <w:spacing w:line="360" w:lineRule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en-US" w:eastAsia="zh-CN" w:bidi="ar-SA"/>
        </w:rPr>
        <w:t>3.3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  <w:t xml:space="preserve"> 除CNAS-CC02、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en-US" w:eastAsia="zh-CN" w:bidi="ar-SA"/>
        </w:rPr>
        <w:t>CNAS-CC01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  <w:t>文件有要求外，关于特定客户或个人的信息，未经书面同意，不得向第三方披露。当法律要求本公司向第三方提供保密信息时，除法律限制外，应将拟提供的信息提前通知有关客户和个人。</w:t>
      </w:r>
    </w:p>
    <w:p w14:paraId="75AD887D">
      <w:pPr>
        <w:pStyle w:val="4"/>
        <w:tabs>
          <w:tab w:val="left" w:pos="2655"/>
          <w:tab w:val="right" w:pos="8306"/>
        </w:tabs>
        <w:bidi w:val="0"/>
        <w:spacing w:line="360" w:lineRule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en-US" w:eastAsia="zh-CN" w:bidi="ar-SA"/>
        </w:rPr>
        <w:t>3.4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  <w:t>华认认证要向其它机构（如认可机构建立在同行评审基础上的协议集团）公开保密信息时，应通知其客户。</w:t>
      </w:r>
    </w:p>
    <w:p w14:paraId="2F31C5CC">
      <w:pPr>
        <w:pStyle w:val="4"/>
        <w:tabs>
          <w:tab w:val="left" w:pos="2655"/>
          <w:tab w:val="right" w:pos="8306"/>
        </w:tabs>
        <w:bidi w:val="0"/>
        <w:spacing w:line="360" w:lineRule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en-US" w:eastAsia="zh-CN" w:bidi="ar-SA"/>
        </w:rPr>
        <w:t>3.5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  <w:t>来自其他途径，如：投诉信息、监管机构的监管信息中关于客户的信息保密要求，华认认证在《信息管理控制程序》和《申诉、投诉与争议处理程序》中分别予以规定。如有泄密情况发生，由公司总经理指定专人组成调查小组对泄密事件进行调查，并做出具体的处理决定。并由小组决定采取措施及补救方法。</w:t>
      </w:r>
    </w:p>
    <w:p w14:paraId="0750E55C">
      <w:pPr>
        <w:pStyle w:val="4"/>
        <w:autoSpaceDE w:val="0"/>
        <w:autoSpaceDN w:val="0"/>
        <w:bidi w:val="0"/>
        <w:spacing w:line="360" w:lineRule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en-US" w:eastAsia="zh-CN" w:bidi="ar-SA"/>
        </w:rPr>
        <w:t>3.6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  <w:t xml:space="preserve"> 本公司配置了必要的设备设施，用于保管在公司的保密信息，如客户档案类的文件和记录的保管和储存。</w:t>
      </w:r>
    </w:p>
    <w:p w14:paraId="3AE0FC7F">
      <w:pPr>
        <w:pStyle w:val="4"/>
        <w:autoSpaceDE w:val="0"/>
        <w:autoSpaceDN w:val="0"/>
        <w:bidi w:val="0"/>
        <w:spacing w:line="360" w:lineRule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color w:val="666666"/>
          <w:spacing w:val="0"/>
          <w:kern w:val="2"/>
          <w:sz w:val="21"/>
          <w:szCs w:val="21"/>
          <w:shd w:val="clear" w:fill="FFFFFF"/>
          <w:lang w:val="zh-CN" w:eastAsia="zh-CN" w:bidi="ar-SA"/>
        </w:rPr>
      </w:pPr>
    </w:p>
    <w:p w14:paraId="0021A918">
      <w:pPr>
        <w:pStyle w:val="4"/>
        <w:widowControl w:val="0"/>
        <w:autoSpaceDE w:val="0"/>
        <w:autoSpaceDN w:val="0"/>
        <w:bidi w:val="0"/>
        <w:spacing w:before="0" w:beforeAutospacing="0" w:after="0" w:afterAutospacing="0" w:line="240" w:lineRule="exact"/>
        <w:ind w:left="586"/>
        <w:jc w:val="left"/>
        <w:rPr>
          <w:rFonts w:ascii="DKTBAI+KaiTi" w:hAnsi="DKTBAI+KaiTi" w:cs="DKTBAI+KaiTi"/>
          <w:color w:val="000000"/>
          <w:spacing w:val="0"/>
          <w:sz w:val="24"/>
        </w:rPr>
      </w:pPr>
    </w:p>
    <w:p w14:paraId="0AC398DC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smallCaps w:val="0"/>
          <w:color w:val="808080" w:themeColor="background1" w:themeShade="80"/>
          <w:spacing w:val="0"/>
          <w:sz w:val="24"/>
          <w:szCs w:val="24"/>
          <w:shd w:val="clear" w:fill="FFFFFF"/>
          <w:lang w:val="en-US" w:eastAsia="zh-CN"/>
        </w:rPr>
        <w:t>保密承诺</w:t>
      </w:r>
    </w:p>
    <w:p w14:paraId="3BE94BC9">
      <w:pPr>
        <w:pStyle w:val="4"/>
        <w:numPr>
          <w:ilvl w:val="0"/>
          <w:numId w:val="0"/>
        </w:numPr>
        <w:bidi w:val="0"/>
        <w:spacing w:line="360" w:lineRule="auto"/>
        <w:ind w:firstLine="630" w:firstLineChars="300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>遵守有关保密规定，维护受审核、审查方的合法权益，确保认证的公正性，本机构承诺：</w:t>
      </w:r>
    </w:p>
    <w:p w14:paraId="12D1F388">
      <w:pPr>
        <w:pStyle w:val="4"/>
        <w:numPr>
          <w:ilvl w:val="0"/>
          <w:numId w:val="1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>保密范围：</w:t>
      </w:r>
    </w:p>
    <w:p w14:paraId="6B5FFEEA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>1.1遵守国家法律、法规要求的保密范围；</w:t>
      </w:r>
    </w:p>
    <w:p w14:paraId="38E53BCD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>1.2认证活动中所知悉的国家秘密、商业秘密和技术秘密；</w:t>
      </w:r>
    </w:p>
    <w:p w14:paraId="760AB68F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>1.3 受审核、审查方的保密信息（如：经营、管理、技术），包括从受审核、审查方以外其他的来源（如：投诉者、监管机构、认证项目中的同行专家）获得的关于受审方的保密信息；受审核、审查方已公开、或与受审核、审查方商定公开的文件和信息以及法律要求等除外。</w:t>
      </w:r>
    </w:p>
    <w:p w14:paraId="420EEC53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>1.4 已签订合同的有关信息和通过认证前的进度动态；</w:t>
      </w:r>
    </w:p>
    <w:p w14:paraId="565A6E8C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>1.5 认证审核、审查过程的文件、资料、记录；</w:t>
      </w:r>
    </w:p>
    <w:p w14:paraId="7BB98B11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>2、本机构的管理人员、市场开发和客户服务人员、审核员、审查员、技术专家及聘请的同行专家等均遵守保密承诺：未经受审核、审查方书面同意不向第三方泄露有关信息。</w:t>
      </w:r>
    </w:p>
    <w:p w14:paraId="0AA7A6B9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 xml:space="preserve">3、应法律方面、国家认证认可监督管理部门、认可机构、中国人证认可协会、国家有关政府部门的要求需提供的与认证有关的信息和/或与认证有关的资料时，除非法律禁止，否则本机构按规定告知相关客户。 </w:t>
      </w:r>
    </w:p>
    <w:p w14:paraId="51C4D733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>4、受审核、审查方有权提出必要的保密、禁入区等方面要求，并要求进入受审核方场所的审核、审查组及相关人员执行保密承诺。</w:t>
      </w:r>
    </w:p>
    <w:p w14:paraId="7662FC2F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四川华认认证有限公司</w:t>
      </w:r>
    </w:p>
    <w:p w14:paraId="6DC842FE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法人代表：</w:t>
      </w:r>
      <w:r>
        <w:rPr>
          <w:rFonts w:ascii="微软雅黑" w:hAnsi="微软雅黑" w:eastAsia="微软雅黑" w:cs="微软雅黑"/>
          <w:i w:val="0"/>
          <w:iCs w:val="0"/>
          <w:caps w:val="0"/>
          <w:smallCaps w:val="0"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18415</wp:posOffset>
            </wp:positionV>
            <wp:extent cx="839470" cy="389255"/>
            <wp:effectExtent l="0" t="0" r="17780" b="10795"/>
            <wp:wrapNone/>
            <wp:docPr id="4" name="图片 4" descr="戴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戴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3DD74">
      <w:pPr>
        <w:pStyle w:val="4"/>
        <w:numPr>
          <w:ilvl w:val="0"/>
          <w:numId w:val="0"/>
        </w:numPr>
        <w:bidi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smallCaps w:val="0"/>
          <w:vanish/>
          <w:color w:val="808080" w:themeColor="background1" w:themeShade="80"/>
          <w:spacing w:val="0"/>
          <w:sz w:val="21"/>
          <w:szCs w:val="21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DKTBAI+KaiT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eiry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5FB6">
    <w:pPr>
      <w:pStyle w:val="6"/>
      <w:bidi w:val="0"/>
      <w:snapToGrid w:val="0"/>
      <w:jc w:val="left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555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5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C8CF67D">
                          <w:pPr>
                            <w:pStyle w:val="6"/>
                            <w:bidi w:val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第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页 共 </w:t>
                          </w:r>
                          <w:r>
                            <w:rPr>
                              <w:color w:val="000000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.05pt;height:12.25pt;width:144.05pt;mso-position-horizontal:center;mso-position-horizontal-relative:margin;z-index:-251656192;mso-width-relative:page;mso-height-relative:page;" filled="f" stroked="f" coordsize="21600,21600" o:allowincell="f" o:gfxdata="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Z1+PtQAAAAEAQAADwAAAAAAAAABACAAAAAiAAAAZHJzL2Rvd25yZXYueG1sUEsB&#10;AhQAFAAAAAgAh07iQJspxqXAAQAAfwMAAA4AAAAAAAAAAQAgAAAAIwEAAGRycy9lMm9Eb2MueG1s&#10;UEsFBgAAAAAGAAYAWQEAAFU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8CF67D">
                    <w:pPr>
                      <w:pStyle w:val="6"/>
                      <w:bidi w:val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第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页 共 </w:t>
                    </w:r>
                    <w:r>
                      <w:rPr>
                        <w:color w:val="000000"/>
                        <w:lang w:val="en-US" w:eastAsia="zh-CN"/>
                      </w:rPr>
                      <w:t>2</w:t>
                    </w:r>
                    <w:r>
                      <w:rPr>
                        <w:color w:val="000000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  <w:r>
      <w:rPr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CE428">
    <w:pPr>
      <w:pStyle w:val="7"/>
      <w:pBdr>
        <w:bottom w:val="single" w:color="000000" w:sz="6" w:space="0"/>
      </w:pBdr>
      <w:bidi w:val="0"/>
      <w:ind w:firstLine="90" w:firstLineChars="50"/>
      <w:jc w:val="both"/>
      <w:rPr>
        <w:rFonts w:ascii="仿宋_GB2312" w:hAnsi="仿宋_GB2312" w:eastAsia="仿宋_GB2312"/>
        <w:sz w:val="21"/>
        <w:szCs w:val="21"/>
      </w:rPr>
    </w:pPr>
    <w:r>
      <w:drawing>
        <wp:inline distT="0" distB="0" distL="0" distR="0">
          <wp:extent cx="449580" cy="41846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580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 w:cs="微软雅黑"/>
        <w:color w:val="808080" w:themeColor="background1" w:themeShade="80"/>
        <w:sz w:val="18"/>
        <w:szCs w:val="18"/>
        <w:lang w:val="en-US" w:eastAsia="zh-CN"/>
      </w:rPr>
      <w:t>公开文件</w:t>
    </w:r>
    <w:r>
      <w:rPr>
        <w:rFonts w:ascii="微软雅黑" w:hAnsi="微软雅黑" w:eastAsia="微软雅黑" w:cs="微软雅黑"/>
        <w:b/>
        <w:bCs/>
        <w:color w:val="808080" w:themeColor="background1" w:themeShade="80"/>
        <w:sz w:val="18"/>
        <w:szCs w:val="18"/>
      </w:rPr>
      <w:t xml:space="preserve">   </w:t>
    </w:r>
    <w:r>
      <w:rPr>
        <w:rFonts w:ascii="微软雅黑" w:hAnsi="微软雅黑" w:eastAsia="微软雅黑" w:cs="微软雅黑"/>
        <w:bCs/>
        <w:color w:val="808080" w:themeColor="background1" w:themeShade="80"/>
        <w:sz w:val="18"/>
        <w:szCs w:val="18"/>
      </w:rPr>
      <w:t xml:space="preserve"> </w:t>
    </w:r>
    <w:r>
      <w:rPr>
        <w:rFonts w:ascii="微软雅黑" w:hAnsi="微软雅黑" w:eastAsia="微软雅黑" w:cs="微软雅黑"/>
        <w:bCs/>
        <w:color w:val="808080" w:themeColor="background1" w:themeShade="80"/>
        <w:sz w:val="18"/>
        <w:szCs w:val="18"/>
        <w:lang w:val="en-US" w:eastAsia="zh-CN"/>
      </w:rPr>
      <w:t xml:space="preserve">    </w:t>
    </w:r>
    <w:r>
      <w:rPr>
        <w:rFonts w:ascii="微软雅黑" w:hAnsi="微软雅黑" w:eastAsia="微软雅黑" w:cs="微软雅黑"/>
        <w:bCs/>
        <w:color w:val="808080" w:themeColor="background1" w:themeShade="80"/>
        <w:sz w:val="18"/>
        <w:szCs w:val="18"/>
      </w:rPr>
      <w:t xml:space="preserve">    </w:t>
    </w:r>
    <w:r>
      <w:rPr>
        <w:rFonts w:ascii="微软雅黑" w:hAnsi="微软雅黑" w:eastAsia="微软雅黑" w:cs="微软雅黑"/>
        <w:bCs/>
        <w:color w:val="808080" w:themeColor="background1" w:themeShade="80"/>
        <w:sz w:val="18"/>
        <w:szCs w:val="18"/>
        <w:lang w:val="en-US" w:eastAsia="zh-CN"/>
      </w:rPr>
      <w:t xml:space="preserve"> 文件编号：HRRZ-GK-03</w:t>
    </w:r>
    <w:r>
      <w:rPr>
        <w:rFonts w:ascii="仿宋_GB2312" w:hAnsi="仿宋_GB2312" w:eastAsia="仿宋_GB2312" w:cs="Meiryo"/>
        <w:bCs/>
        <w:color w:val="808080" w:themeColor="background1" w:themeShade="80"/>
        <w:sz w:val="21"/>
        <w:szCs w:val="21"/>
        <w:lang w:val="en-US" w:eastAsia="zh-CN"/>
      </w:rPr>
      <w:t xml:space="preserve">   </w:t>
    </w:r>
    <w:r>
      <w:rPr>
        <w:rFonts w:ascii="微软雅黑" w:hAnsi="微软雅黑" w:eastAsia="微软雅黑" w:cs="微软雅黑"/>
        <w:bCs/>
        <w:color w:val="808080" w:themeColor="background1" w:themeShade="80"/>
        <w:sz w:val="21"/>
        <w:szCs w:val="21"/>
        <w:lang w:val="en-US" w:eastAsia="zh-CN"/>
      </w:rPr>
      <w:t xml:space="preserve">                 </w:t>
    </w:r>
    <w:r>
      <w:rPr>
        <w:rFonts w:ascii="微软雅黑" w:hAnsi="微软雅黑" w:eastAsia="微软雅黑" w:cs="微软雅黑"/>
        <w:bCs/>
        <w:color w:val="808080" w:themeColor="background1" w:themeShade="80"/>
        <w:sz w:val="18"/>
        <w:szCs w:val="18"/>
        <w:lang w:val="en-US" w:eastAsia="zh-CN"/>
      </w:rPr>
      <w:t>版本号：A/</w:t>
    </w:r>
    <w:r>
      <w:rPr>
        <w:rFonts w:hint="eastAsia" w:ascii="微软雅黑" w:hAnsi="微软雅黑" w:eastAsia="微软雅黑" w:cs="微软雅黑"/>
        <w:bCs/>
        <w:color w:val="808080" w:themeColor="background1" w:themeShade="80"/>
        <w:sz w:val="18"/>
        <w:szCs w:val="18"/>
        <w:lang w:val="en-US" w:eastAsia="zh-CN"/>
      </w:rPr>
      <w:t>1</w:t>
    </w:r>
    <w:r>
      <w:rPr>
        <w:rFonts w:ascii="微软雅黑" w:hAnsi="微软雅黑" w:eastAsia="微软雅黑" w:cs="微软雅黑"/>
        <w:bCs/>
        <w:color w:val="808080" w:themeColor="background1" w:themeShade="80"/>
        <w:sz w:val="21"/>
        <w:szCs w:val="21"/>
      </w:rPr>
      <w:t xml:space="preserve"> </w:t>
    </w:r>
    <w:r>
      <w:rPr>
        <w:rFonts w:ascii="仿宋_GB2312" w:hAnsi="仿宋_GB2312" w:eastAsia="仿宋_GB2312" w:cs="Meiryo"/>
        <w:bCs/>
        <w:color w:val="808080" w:themeColor="background1" w:themeShade="80"/>
        <w:sz w:val="21"/>
        <w:szCs w:val="21"/>
      </w:rPr>
      <w:t xml:space="preserve">          </w:t>
    </w:r>
    <w:r>
      <w:rPr>
        <w:rFonts w:ascii="仿宋" w:hAnsi="仿宋" w:eastAsia="仿宋" w:cs="Meiryo"/>
        <w:b/>
        <w:bCs/>
        <w:color w:val="808080" w:themeColor="background1" w:themeShade="80"/>
        <w:sz w:val="24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wYTE1ZmMxYTMyZjczMWUyZmMzNzJjNDM0OGJjNzkifQ=="/>
  </w:docVars>
  <w:rsids>
    <w:rsidRoot w:val="00000000"/>
    <w:rsid w:val="08363FFA"/>
    <w:rsid w:val="304D2B08"/>
    <w:rsid w:val="3A053765"/>
    <w:rsid w:val="3D0E3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5">
    <w:name w:val="标题 11"/>
    <w:basedOn w:val="4"/>
    <w:next w:val="4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2"/>
      <w:sz w:val="44"/>
    </w:rPr>
  </w:style>
  <w:style w:type="paragraph" w:customStyle="1" w:styleId="6">
    <w:name w:val="页脚1"/>
    <w:basedOn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4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1049</Words>
  <Characters>1087</Characters>
  <Paragraphs>23</Paragraphs>
  <TotalTime>1</TotalTime>
  <ScaleCrop>false</ScaleCrop>
  <LinksUpToDate>false</LinksUpToDate>
  <CharactersWithSpaces>1223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2021-03-17T06:58:00Z</dcterms:created>
  <dc:creator>SAMSUNG</dc:creator>
  <cp:lastModifiedBy>Air</cp:lastModifiedBy>
  <dcterms:modified xsi:type="dcterms:W3CDTF">2024-10-28T09:11:14Z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F4C9ACD5C04248DA8AB39DD74A7AD993</vt:lpwstr>
  </property>
  <property fmtid="{D5CDD505-2E9C-101B-9397-08002B2CF9AE}" pid="3" name="KSOProductBuildVer">
    <vt:lpwstr>2052-12.1.0.18345</vt:lpwstr>
  </property>
</Properties>
</file>